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5" w:rsidRPr="00071907" w:rsidRDefault="00BF6055" w:rsidP="00BF6055">
      <w:pPr>
        <w:pStyle w:val="Default"/>
        <w:jc w:val="center"/>
        <w:rPr>
          <w:b/>
          <w:iCs/>
          <w:color w:val="auto"/>
        </w:rPr>
      </w:pPr>
      <w:bookmarkStart w:id="0" w:name="_GoBack"/>
      <w:bookmarkEnd w:id="0"/>
      <w:r w:rsidRPr="00071907">
        <w:rPr>
          <w:b/>
          <w:iCs/>
          <w:color w:val="auto"/>
        </w:rPr>
        <w:t>Практическая работа №</w:t>
      </w:r>
    </w:p>
    <w:p w:rsidR="00BF6055" w:rsidRPr="00071907" w:rsidRDefault="00BF6055" w:rsidP="00BF6055">
      <w:pPr>
        <w:pStyle w:val="Default"/>
        <w:spacing w:before="120"/>
        <w:jc w:val="center"/>
        <w:rPr>
          <w:b/>
          <w:iCs/>
          <w:color w:val="auto"/>
        </w:rPr>
      </w:pPr>
      <w:r w:rsidRPr="00071907">
        <w:rPr>
          <w:b/>
          <w:iCs/>
          <w:color w:val="auto"/>
        </w:rPr>
        <w:t xml:space="preserve">Тема: </w:t>
      </w:r>
      <w:r>
        <w:rPr>
          <w:iCs/>
          <w:color w:val="auto"/>
        </w:rPr>
        <w:t>Н</w:t>
      </w:r>
      <w:r w:rsidRPr="00071907">
        <w:rPr>
          <w:iCs/>
          <w:color w:val="auto"/>
        </w:rPr>
        <w:t>ервная система</w:t>
      </w:r>
    </w:p>
    <w:p w:rsidR="00BF6055" w:rsidRPr="00071907" w:rsidRDefault="00630844" w:rsidP="00BF6055">
      <w:pPr>
        <w:pStyle w:val="Default"/>
        <w:rPr>
          <w:i/>
          <w:iCs/>
          <w:color w:val="auto"/>
        </w:rPr>
      </w:pPr>
      <w:r w:rsidRPr="0007190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4F1E2B3" wp14:editId="0E92B509">
            <wp:simplePos x="0" y="0"/>
            <wp:positionH relativeFrom="column">
              <wp:posOffset>4931410</wp:posOffset>
            </wp:positionH>
            <wp:positionV relativeFrom="paragraph">
              <wp:posOffset>49530</wp:posOffset>
            </wp:positionV>
            <wp:extent cx="1404620" cy="744537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4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55" w:rsidRPr="00071907">
        <w:rPr>
          <w:i/>
          <w:iCs/>
          <w:color w:val="auto"/>
        </w:rPr>
        <w:t xml:space="preserve">Цель: Изучить строение </w:t>
      </w:r>
      <w:r>
        <w:rPr>
          <w:i/>
          <w:iCs/>
          <w:color w:val="auto"/>
        </w:rPr>
        <w:t xml:space="preserve">и функции </w:t>
      </w:r>
      <w:r w:rsidR="00BF6055" w:rsidRPr="00071907">
        <w:rPr>
          <w:i/>
          <w:iCs/>
          <w:color w:val="auto"/>
        </w:rPr>
        <w:t>нервной системы</w:t>
      </w:r>
    </w:p>
    <w:p w:rsidR="00BF6055" w:rsidRPr="00071907" w:rsidRDefault="00BF6055" w:rsidP="00BF6055">
      <w:pPr>
        <w:pStyle w:val="Default"/>
        <w:jc w:val="center"/>
        <w:rPr>
          <w:i/>
          <w:iCs/>
          <w:color w:val="auto"/>
        </w:rPr>
      </w:pPr>
      <w:r w:rsidRPr="00071907">
        <w:rPr>
          <w:i/>
          <w:iCs/>
          <w:color w:val="auto"/>
        </w:rPr>
        <w:t>Ход работы</w:t>
      </w: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Pr="00071907" w:rsidRDefault="00BF6055" w:rsidP="0063084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Рис.  </w:t>
      </w:r>
      <w:r w:rsidRPr="00630844">
        <w:rPr>
          <w:rFonts w:ascii="Times New Roman" w:hAnsi="Times New Roman" w:cs="Times New Roman"/>
          <w:sz w:val="24"/>
          <w:szCs w:val="24"/>
        </w:rPr>
        <w:t>Спинной мозг</w:t>
      </w:r>
      <w:r w:rsidRPr="00071907">
        <w:rPr>
          <w:rFonts w:ascii="Times New Roman" w:hAnsi="Times New Roman" w:cs="Times New Roman"/>
          <w:b/>
          <w:sz w:val="24"/>
          <w:szCs w:val="24"/>
        </w:rPr>
        <w:t>:</w:t>
      </w:r>
      <w:r w:rsidRPr="0007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55" w:rsidRDefault="00BF6055" w:rsidP="00BF6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071907">
        <w:rPr>
          <w:rFonts w:ascii="Times New Roman" w:hAnsi="Times New Roman" w:cs="Times New Roman"/>
          <w:sz w:val="24"/>
          <w:szCs w:val="24"/>
        </w:rPr>
        <w:t>— вид спереди (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мост;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продолговатый мозг;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перекрест пирамид;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4 — </w:t>
      </w:r>
      <w:r w:rsidRPr="00071907">
        <w:rPr>
          <w:rFonts w:ascii="Times New Roman" w:hAnsi="Times New Roman" w:cs="Times New Roman"/>
          <w:sz w:val="24"/>
          <w:szCs w:val="24"/>
        </w:rPr>
        <w:t xml:space="preserve">передняя срединная щель;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шейное утолщение;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передние корешки спинномозговых нервов;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071907">
        <w:rPr>
          <w:rFonts w:ascii="Times New Roman" w:hAnsi="Times New Roman" w:cs="Times New Roman"/>
          <w:sz w:val="24"/>
          <w:szCs w:val="24"/>
        </w:rPr>
        <w:t xml:space="preserve">— пояснично-крестцовое утолщение;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8 — </w:t>
      </w:r>
      <w:r w:rsidRPr="00071907">
        <w:rPr>
          <w:rFonts w:ascii="Times New Roman" w:hAnsi="Times New Roman" w:cs="Times New Roman"/>
          <w:sz w:val="24"/>
          <w:szCs w:val="24"/>
        </w:rPr>
        <w:t xml:space="preserve">мозговой конус;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9— </w:t>
      </w:r>
      <w:r w:rsidRPr="00071907">
        <w:rPr>
          <w:rFonts w:ascii="Times New Roman" w:hAnsi="Times New Roman" w:cs="Times New Roman"/>
          <w:sz w:val="24"/>
          <w:szCs w:val="24"/>
        </w:rPr>
        <w:t xml:space="preserve">конский хвост; </w:t>
      </w:r>
      <w:r w:rsidRPr="00071907">
        <w:rPr>
          <w:rFonts w:ascii="Times New Roman" w:hAnsi="Times New Roman" w:cs="Times New Roman"/>
          <w:i/>
          <w:iCs/>
          <w:sz w:val="24"/>
          <w:szCs w:val="24"/>
        </w:rPr>
        <w:t xml:space="preserve">10 — </w:t>
      </w:r>
      <w:r w:rsidRPr="00071907">
        <w:rPr>
          <w:rFonts w:ascii="Times New Roman" w:hAnsi="Times New Roman" w:cs="Times New Roman"/>
          <w:sz w:val="24"/>
          <w:szCs w:val="24"/>
        </w:rPr>
        <w:t>терминальная нить);</w:t>
      </w:r>
    </w:p>
    <w:p w:rsidR="008438E9" w:rsidRDefault="008438E9" w:rsidP="00BF6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8E9" w:rsidRPr="00071907" w:rsidRDefault="008438E9" w:rsidP="00BF6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5B62BC5" wp14:editId="58B9FD35">
            <wp:simplePos x="0" y="0"/>
            <wp:positionH relativeFrom="column">
              <wp:posOffset>-41275</wp:posOffset>
            </wp:positionH>
            <wp:positionV relativeFrom="paragraph">
              <wp:posOffset>163830</wp:posOffset>
            </wp:positionV>
            <wp:extent cx="2034540" cy="2257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055" w:rsidRPr="006B6430" w:rsidRDefault="00BF6055" w:rsidP="00BF6055">
      <w:pPr>
        <w:pStyle w:val="1"/>
        <w:jc w:val="both"/>
        <w:rPr>
          <w:sz w:val="24"/>
          <w:szCs w:val="24"/>
        </w:rPr>
      </w:pPr>
      <w:r w:rsidRPr="006B6430">
        <w:rPr>
          <w:i/>
          <w:sz w:val="24"/>
          <w:szCs w:val="24"/>
        </w:rPr>
        <w:t>Рис.</w:t>
      </w:r>
      <w:r w:rsidRPr="006B6430">
        <w:rPr>
          <w:sz w:val="24"/>
          <w:szCs w:val="24"/>
        </w:rPr>
        <w:t xml:space="preserve"> Спинной мозг (схема-срез):</w:t>
      </w:r>
    </w:p>
    <w:p w:rsidR="00BF6055" w:rsidRDefault="00BF6055" w:rsidP="00BF6055">
      <w:pPr>
        <w:pStyle w:val="1"/>
        <w:jc w:val="both"/>
        <w:rPr>
          <w:noProof/>
          <w:sz w:val="24"/>
          <w:szCs w:val="24"/>
        </w:rPr>
      </w:pPr>
      <w:r w:rsidRPr="006B6430">
        <w:rPr>
          <w:noProof/>
          <w:sz w:val="24"/>
          <w:szCs w:val="24"/>
        </w:rPr>
        <w:t>1 —</w:t>
      </w:r>
      <w:r w:rsidRPr="006B6430">
        <w:rPr>
          <w:sz w:val="24"/>
          <w:szCs w:val="24"/>
        </w:rPr>
        <w:t xml:space="preserve"> центральный канал;</w:t>
      </w:r>
      <w:r w:rsidRPr="006B6430">
        <w:rPr>
          <w:noProof/>
          <w:sz w:val="24"/>
          <w:szCs w:val="24"/>
        </w:rPr>
        <w:t xml:space="preserve"> </w:t>
      </w:r>
    </w:p>
    <w:p w:rsidR="00BF6055" w:rsidRDefault="00BF6055" w:rsidP="00BF6055">
      <w:pPr>
        <w:pStyle w:val="1"/>
        <w:jc w:val="both"/>
        <w:rPr>
          <w:sz w:val="24"/>
          <w:szCs w:val="24"/>
        </w:rPr>
      </w:pPr>
      <w:r w:rsidRPr="006B6430">
        <w:rPr>
          <w:noProof/>
          <w:sz w:val="24"/>
          <w:szCs w:val="24"/>
        </w:rPr>
        <w:t>2 —</w:t>
      </w:r>
      <w:r w:rsidRPr="006B6430">
        <w:rPr>
          <w:sz w:val="24"/>
          <w:szCs w:val="24"/>
        </w:rPr>
        <w:t xml:space="preserve"> серое вещество; </w:t>
      </w:r>
    </w:p>
    <w:p w:rsidR="00BF6055" w:rsidRDefault="00BF6055" w:rsidP="00BF6055">
      <w:pPr>
        <w:pStyle w:val="1"/>
        <w:jc w:val="both"/>
        <w:rPr>
          <w:noProof/>
          <w:sz w:val="24"/>
          <w:szCs w:val="24"/>
        </w:rPr>
      </w:pPr>
      <w:r w:rsidRPr="006B6430">
        <w:rPr>
          <w:i/>
          <w:noProof/>
          <w:sz w:val="24"/>
          <w:szCs w:val="24"/>
        </w:rPr>
        <w:t>3 —</w:t>
      </w:r>
      <w:r w:rsidRPr="006B6430">
        <w:rPr>
          <w:sz w:val="24"/>
          <w:szCs w:val="24"/>
        </w:rPr>
        <w:t xml:space="preserve"> белое вещество;</w:t>
      </w:r>
      <w:r w:rsidRPr="006B6430">
        <w:rPr>
          <w:noProof/>
          <w:sz w:val="24"/>
          <w:szCs w:val="24"/>
        </w:rPr>
        <w:t xml:space="preserve"> </w:t>
      </w:r>
    </w:p>
    <w:p w:rsidR="00BF6055" w:rsidRDefault="00BF6055" w:rsidP="00BF6055">
      <w:pPr>
        <w:pStyle w:val="1"/>
        <w:jc w:val="both"/>
        <w:rPr>
          <w:sz w:val="24"/>
          <w:szCs w:val="24"/>
        </w:rPr>
      </w:pPr>
      <w:r w:rsidRPr="006B6430">
        <w:rPr>
          <w:i/>
          <w:noProof/>
          <w:sz w:val="24"/>
          <w:szCs w:val="24"/>
        </w:rPr>
        <w:t>4 —</w:t>
      </w:r>
      <w:r w:rsidRPr="006B6430">
        <w:rPr>
          <w:sz w:val="24"/>
          <w:szCs w:val="24"/>
        </w:rPr>
        <w:t xml:space="preserve"> передний канатик;</w:t>
      </w:r>
    </w:p>
    <w:p w:rsidR="00630844" w:rsidRDefault="00BF6055" w:rsidP="00BF6055">
      <w:pPr>
        <w:pStyle w:val="1"/>
        <w:jc w:val="both"/>
        <w:rPr>
          <w:noProof/>
          <w:sz w:val="24"/>
          <w:szCs w:val="24"/>
        </w:rPr>
      </w:pPr>
      <w:r w:rsidRPr="006B6430">
        <w:rPr>
          <w:noProof/>
          <w:sz w:val="24"/>
          <w:szCs w:val="24"/>
        </w:rPr>
        <w:t xml:space="preserve"> 5 — </w:t>
      </w:r>
      <w:r w:rsidRPr="006B6430">
        <w:rPr>
          <w:sz w:val="24"/>
          <w:szCs w:val="24"/>
        </w:rPr>
        <w:t>боковой канатик;</w:t>
      </w:r>
      <w:r w:rsidRPr="006B6430">
        <w:rPr>
          <w:noProof/>
          <w:sz w:val="24"/>
          <w:szCs w:val="24"/>
        </w:rPr>
        <w:t xml:space="preserve"> </w:t>
      </w:r>
    </w:p>
    <w:p w:rsidR="00BF6055" w:rsidRPr="006B6430" w:rsidRDefault="00BF6055" w:rsidP="00BF6055">
      <w:pPr>
        <w:pStyle w:val="1"/>
        <w:jc w:val="both"/>
        <w:rPr>
          <w:sz w:val="24"/>
          <w:szCs w:val="24"/>
        </w:rPr>
      </w:pPr>
      <w:r w:rsidRPr="006B6430">
        <w:rPr>
          <w:noProof/>
          <w:sz w:val="24"/>
          <w:szCs w:val="24"/>
        </w:rPr>
        <w:t>6 —</w:t>
      </w:r>
      <w:r w:rsidRPr="006B6430">
        <w:rPr>
          <w:sz w:val="24"/>
          <w:szCs w:val="24"/>
        </w:rPr>
        <w:t xml:space="preserve"> задний канатик</w:t>
      </w: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Default="00BF6055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BF6055" w:rsidRDefault="009106A3" w:rsidP="00BF60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E1A42DD" wp14:editId="2083E40A">
            <wp:simplePos x="0" y="0"/>
            <wp:positionH relativeFrom="column">
              <wp:posOffset>222250</wp:posOffset>
            </wp:positionH>
            <wp:positionV relativeFrom="paragraph">
              <wp:posOffset>131445</wp:posOffset>
            </wp:positionV>
            <wp:extent cx="2244090" cy="3432810"/>
            <wp:effectExtent l="0" t="0" r="0" b="0"/>
            <wp:wrapSquare wrapText="bothSides"/>
            <wp:docPr id="5" name="Рисунок 5" descr="C:\Users\User\Desktop\се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ме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A3" w:rsidRDefault="00630844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 xml:space="preserve">Рис. </w:t>
      </w:r>
      <w:r w:rsidRPr="006B6430">
        <w:rPr>
          <w:sz w:val="24"/>
          <w:szCs w:val="24"/>
        </w:rPr>
        <w:t xml:space="preserve">Строение спинного мозга: </w:t>
      </w:r>
    </w:p>
    <w:p w:rsidR="00630844" w:rsidRDefault="00630844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 xml:space="preserve">1 </w:t>
      </w:r>
      <w:r w:rsidRPr="006B6430">
        <w:rPr>
          <w:sz w:val="24"/>
          <w:szCs w:val="24"/>
        </w:rPr>
        <w:t xml:space="preserve">— передняя срединная щель; </w:t>
      </w:r>
    </w:p>
    <w:p w:rsidR="00630844" w:rsidRDefault="00630844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 xml:space="preserve">2 — </w:t>
      </w:r>
      <w:r w:rsidRPr="006B6430">
        <w:rPr>
          <w:sz w:val="24"/>
          <w:szCs w:val="24"/>
        </w:rPr>
        <w:t xml:space="preserve">передний канатик; </w:t>
      </w:r>
    </w:p>
    <w:p w:rsidR="009106A3" w:rsidRDefault="00630844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 xml:space="preserve">3 </w:t>
      </w:r>
      <w:r w:rsidRPr="006B6430">
        <w:rPr>
          <w:sz w:val="24"/>
          <w:szCs w:val="24"/>
        </w:rPr>
        <w:t xml:space="preserve">— </w:t>
      </w:r>
      <w:r w:rsidR="009106A3" w:rsidRPr="006B6430">
        <w:rPr>
          <w:sz w:val="24"/>
          <w:szCs w:val="24"/>
        </w:rPr>
        <w:t>центральный канал</w:t>
      </w:r>
    </w:p>
    <w:p w:rsidR="00630844" w:rsidRDefault="009106A3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>4—</w:t>
      </w:r>
      <w:r w:rsidR="00630844" w:rsidRPr="006B6430">
        <w:rPr>
          <w:sz w:val="24"/>
          <w:szCs w:val="24"/>
        </w:rPr>
        <w:t xml:space="preserve">ядра (двигательные) переднего рога; </w:t>
      </w:r>
    </w:p>
    <w:p w:rsidR="00630844" w:rsidRDefault="00630844" w:rsidP="00630844">
      <w:pPr>
        <w:pStyle w:val="1"/>
        <w:rPr>
          <w:sz w:val="24"/>
          <w:szCs w:val="24"/>
        </w:rPr>
      </w:pPr>
      <w:r w:rsidRPr="006B6430">
        <w:rPr>
          <w:sz w:val="24"/>
          <w:szCs w:val="24"/>
        </w:rPr>
        <w:t xml:space="preserve">5 — боковой канатик; </w:t>
      </w:r>
    </w:p>
    <w:p w:rsidR="00630844" w:rsidRDefault="00630844" w:rsidP="00630844">
      <w:pPr>
        <w:pStyle w:val="1"/>
        <w:rPr>
          <w:sz w:val="24"/>
          <w:szCs w:val="24"/>
        </w:rPr>
      </w:pPr>
      <w:r w:rsidRPr="006B6430">
        <w:rPr>
          <w:i/>
          <w:iCs/>
          <w:sz w:val="24"/>
          <w:szCs w:val="24"/>
        </w:rPr>
        <w:t xml:space="preserve">6 </w:t>
      </w:r>
      <w:r w:rsidRPr="006B6430">
        <w:rPr>
          <w:sz w:val="24"/>
          <w:szCs w:val="24"/>
        </w:rPr>
        <w:t>— вегетативное ядро;</w:t>
      </w:r>
    </w:p>
    <w:p w:rsidR="009106A3" w:rsidRDefault="00630844" w:rsidP="00630844">
      <w:pPr>
        <w:pStyle w:val="1"/>
        <w:rPr>
          <w:sz w:val="24"/>
          <w:szCs w:val="24"/>
        </w:rPr>
      </w:pPr>
      <w:r w:rsidRPr="006B6430">
        <w:rPr>
          <w:sz w:val="24"/>
          <w:szCs w:val="24"/>
        </w:rPr>
        <w:t xml:space="preserve"> 7 — боковой рог; </w:t>
      </w:r>
    </w:p>
    <w:p w:rsidR="00630844" w:rsidRDefault="009106A3" w:rsidP="00630844">
      <w:pPr>
        <w:pStyle w:val="1"/>
        <w:rPr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Pr="006B6430">
        <w:rPr>
          <w:i/>
          <w:iCs/>
          <w:sz w:val="24"/>
          <w:szCs w:val="24"/>
        </w:rPr>
        <w:t xml:space="preserve"> </w:t>
      </w:r>
      <w:r w:rsidRPr="006B6430">
        <w:rPr>
          <w:sz w:val="24"/>
          <w:szCs w:val="24"/>
        </w:rPr>
        <w:t xml:space="preserve">— задний канатик; </w:t>
      </w:r>
    </w:p>
    <w:p w:rsidR="00630844" w:rsidRDefault="009106A3" w:rsidP="00630844">
      <w:pPr>
        <w:pStyle w:val="1"/>
        <w:rPr>
          <w:sz w:val="24"/>
          <w:szCs w:val="24"/>
        </w:rPr>
      </w:pPr>
      <w:r>
        <w:rPr>
          <w:i/>
          <w:iCs/>
          <w:sz w:val="24"/>
          <w:szCs w:val="24"/>
        </w:rPr>
        <w:t>9</w:t>
      </w:r>
      <w:r w:rsidR="00630844" w:rsidRPr="006B6430">
        <w:rPr>
          <w:i/>
          <w:iCs/>
          <w:sz w:val="24"/>
          <w:szCs w:val="24"/>
        </w:rPr>
        <w:t xml:space="preserve"> </w:t>
      </w:r>
      <w:r w:rsidR="00630844" w:rsidRPr="006B6430">
        <w:rPr>
          <w:sz w:val="24"/>
          <w:szCs w:val="24"/>
        </w:rPr>
        <w:t>— задний рог</w:t>
      </w:r>
      <w:r w:rsidR="00630844" w:rsidRPr="004048EA">
        <w:rPr>
          <w:sz w:val="24"/>
          <w:szCs w:val="24"/>
        </w:rPr>
        <w:t xml:space="preserve"> </w:t>
      </w:r>
      <w:r w:rsidR="00630844">
        <w:rPr>
          <w:sz w:val="24"/>
          <w:szCs w:val="24"/>
        </w:rPr>
        <w:t>(</w:t>
      </w:r>
      <w:r w:rsidR="00630844" w:rsidRPr="008A5675">
        <w:rPr>
          <w:sz w:val="24"/>
          <w:szCs w:val="24"/>
        </w:rPr>
        <w:t xml:space="preserve">вещество </w:t>
      </w:r>
      <w:proofErr w:type="spellStart"/>
      <w:r w:rsidR="00630844" w:rsidRPr="008A5675">
        <w:rPr>
          <w:sz w:val="24"/>
          <w:szCs w:val="24"/>
        </w:rPr>
        <w:t>Ранье</w:t>
      </w:r>
      <w:proofErr w:type="spellEnd"/>
      <w:r w:rsidR="00630844">
        <w:rPr>
          <w:sz w:val="24"/>
          <w:szCs w:val="24"/>
        </w:rPr>
        <w:t>)</w:t>
      </w:r>
      <w:r w:rsidR="00630844" w:rsidRPr="006B6430">
        <w:rPr>
          <w:sz w:val="24"/>
          <w:szCs w:val="24"/>
        </w:rPr>
        <w:t xml:space="preserve">; </w:t>
      </w:r>
    </w:p>
    <w:p w:rsidR="00BF6055" w:rsidRPr="009106A3" w:rsidRDefault="009106A3" w:rsidP="009106A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pacing w:val="-3"/>
        </w:rPr>
      </w:pPr>
      <w:r w:rsidRPr="009106A3">
        <w:rPr>
          <w:rFonts w:ascii="Times New Roman" w:hAnsi="Times New Roman" w:cs="Times New Roman"/>
          <w:i/>
          <w:iCs/>
          <w:sz w:val="24"/>
          <w:szCs w:val="24"/>
        </w:rPr>
        <w:t>10 —</w:t>
      </w:r>
      <w:r w:rsidRPr="009106A3">
        <w:rPr>
          <w:rFonts w:ascii="Times New Roman" w:hAnsi="Times New Roman" w:cs="Times New Roman"/>
          <w:sz w:val="24"/>
          <w:szCs w:val="24"/>
        </w:rPr>
        <w:t>ядра (чувствительные) заднего рога;</w:t>
      </w:r>
    </w:p>
    <w:p w:rsidR="00BF6055" w:rsidRPr="00071907" w:rsidRDefault="00BF6055" w:rsidP="00BF6055">
      <w:pPr>
        <w:spacing w:before="120"/>
        <w:ind w:left="360"/>
      </w:pPr>
    </w:p>
    <w:p w:rsidR="00BF6055" w:rsidRPr="00071907" w:rsidRDefault="00BF6055" w:rsidP="00BF6055">
      <w:pPr>
        <w:spacing w:before="120"/>
        <w:ind w:left="360"/>
      </w:pPr>
    </w:p>
    <w:p w:rsidR="00630844" w:rsidRPr="009106A3" w:rsidRDefault="00630844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p w:rsidR="008A4324" w:rsidRPr="008438E9" w:rsidRDefault="00135B31" w:rsidP="008438E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20" w:line="240" w:lineRule="auto"/>
        <w:ind w:left="79"/>
        <w:rPr>
          <w:rFonts w:ascii="Times New Roman" w:hAnsi="Times New Roman" w:cs="Times New Roman"/>
          <w:b/>
          <w:i/>
          <w:spacing w:val="-3"/>
        </w:rPr>
      </w:pPr>
      <w:r w:rsidRPr="008438E9">
        <w:rPr>
          <w:rFonts w:ascii="Times New Roman" w:hAnsi="Times New Roman" w:cs="Times New Roman"/>
          <w:b/>
          <w:i/>
          <w:spacing w:val="-3"/>
        </w:rPr>
        <w:lastRenderedPageBreak/>
        <w:t>И</w:t>
      </w:r>
      <w:r w:rsidR="008A4324" w:rsidRPr="008438E9">
        <w:rPr>
          <w:rFonts w:ascii="Times New Roman" w:hAnsi="Times New Roman" w:cs="Times New Roman"/>
          <w:b/>
          <w:i/>
          <w:spacing w:val="-3"/>
        </w:rPr>
        <w:t xml:space="preserve">зучите </w:t>
      </w:r>
      <w:r w:rsidR="002B65E2" w:rsidRPr="008438E9">
        <w:rPr>
          <w:rFonts w:ascii="Times New Roman" w:hAnsi="Times New Roman" w:cs="Times New Roman"/>
          <w:b/>
          <w:i/>
          <w:spacing w:val="-3"/>
        </w:rPr>
        <w:t xml:space="preserve">учебный </w:t>
      </w:r>
      <w:r w:rsidR="008A4324" w:rsidRPr="008438E9">
        <w:rPr>
          <w:rFonts w:ascii="Times New Roman" w:hAnsi="Times New Roman" w:cs="Times New Roman"/>
          <w:b/>
          <w:i/>
          <w:spacing w:val="-3"/>
        </w:rPr>
        <w:t xml:space="preserve">материал и </w:t>
      </w:r>
      <w:r w:rsidRPr="008438E9">
        <w:rPr>
          <w:rFonts w:ascii="Times New Roman" w:hAnsi="Times New Roman" w:cs="Times New Roman"/>
          <w:b/>
          <w:i/>
          <w:spacing w:val="-3"/>
        </w:rPr>
        <w:t xml:space="preserve">рисунки головного мозга (в приложении), </w:t>
      </w:r>
      <w:proofErr w:type="gramStart"/>
      <w:r w:rsidR="008A4324" w:rsidRPr="008438E9">
        <w:rPr>
          <w:rFonts w:ascii="Times New Roman" w:hAnsi="Times New Roman" w:cs="Times New Roman"/>
          <w:b/>
          <w:i/>
          <w:spacing w:val="-3"/>
        </w:rPr>
        <w:t>составьте</w:t>
      </w:r>
      <w:proofErr w:type="gramEnd"/>
      <w:r w:rsidRPr="008438E9">
        <w:rPr>
          <w:rFonts w:ascii="Times New Roman" w:hAnsi="Times New Roman" w:cs="Times New Roman"/>
          <w:b/>
          <w:i/>
          <w:spacing w:val="-3"/>
        </w:rPr>
        <w:t xml:space="preserve"> опираясь на предоставленный материал опорную таблицу </w:t>
      </w:r>
      <w:r w:rsidR="008A4324" w:rsidRPr="008438E9">
        <w:rPr>
          <w:rFonts w:ascii="Times New Roman" w:hAnsi="Times New Roman" w:cs="Times New Roman"/>
          <w:b/>
          <w:i/>
          <w:spacing w:val="-3"/>
        </w:rPr>
        <w:t>в тетради по образцу</w:t>
      </w:r>
    </w:p>
    <w:tbl>
      <w:tblPr>
        <w:tblStyle w:val="a5"/>
        <w:tblW w:w="0" w:type="auto"/>
        <w:tblInd w:w="77" w:type="dxa"/>
        <w:tblLook w:val="04A0" w:firstRow="1" w:lastRow="0" w:firstColumn="1" w:lastColumn="0" w:noHBand="0" w:noVBand="1"/>
      </w:tblPr>
      <w:tblGrid>
        <w:gridCol w:w="759"/>
        <w:gridCol w:w="1890"/>
        <w:gridCol w:w="1453"/>
        <w:gridCol w:w="5634"/>
      </w:tblGrid>
      <w:tr w:rsidR="00135B31" w:rsidTr="00FF5174">
        <w:trPr>
          <w:trHeight w:val="523"/>
        </w:trPr>
        <w:tc>
          <w:tcPr>
            <w:tcW w:w="759" w:type="dxa"/>
          </w:tcPr>
          <w:p w:rsidR="00135B31" w:rsidRP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/п</w:t>
            </w:r>
          </w:p>
        </w:tc>
        <w:tc>
          <w:tcPr>
            <w:tcW w:w="1890" w:type="dxa"/>
          </w:tcPr>
          <w:p w:rsidR="00135B31" w:rsidRP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Отдел мозга</w:t>
            </w:r>
          </w:p>
        </w:tc>
        <w:tc>
          <w:tcPr>
            <w:tcW w:w="1453" w:type="dxa"/>
          </w:tcPr>
          <w:p w:rsidR="00135B31" w:rsidRPr="00135B31" w:rsidRDefault="00135B31" w:rsidP="00FF517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Обозначен </w:t>
            </w:r>
            <w:proofErr w:type="gramStart"/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под</w:t>
            </w:r>
            <w:proofErr w:type="gramEnd"/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№... на рис</w:t>
            </w:r>
            <w:r w:rsidR="00FF517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№...</w:t>
            </w:r>
          </w:p>
        </w:tc>
        <w:tc>
          <w:tcPr>
            <w:tcW w:w="5634" w:type="dxa"/>
          </w:tcPr>
          <w:p w:rsidR="00135B31" w:rsidRPr="00135B31" w:rsidRDefault="00135B31" w:rsidP="00580A11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135B3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Выполняемые функции</w:t>
            </w:r>
          </w:p>
        </w:tc>
      </w:tr>
      <w:tr w:rsidR="00135B31" w:rsidTr="00FF5174">
        <w:trPr>
          <w:trHeight w:val="267"/>
        </w:trPr>
        <w:tc>
          <w:tcPr>
            <w:tcW w:w="759" w:type="dxa"/>
          </w:tcPr>
          <w:p w:rsid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890" w:type="dxa"/>
          </w:tcPr>
          <w:p w:rsid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453" w:type="dxa"/>
          </w:tcPr>
          <w:p w:rsid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5634" w:type="dxa"/>
          </w:tcPr>
          <w:p w:rsidR="00135B31" w:rsidRDefault="00135B31" w:rsidP="008A4324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</w:tbl>
    <w:p w:rsidR="008A4324" w:rsidRDefault="008A4324" w:rsidP="008A432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rPr>
          <w:rFonts w:ascii="Times New Roman" w:hAnsi="Times New Roman" w:cs="Times New Roman"/>
          <w:b/>
          <w:spacing w:val="-3"/>
        </w:rPr>
      </w:pPr>
    </w:p>
    <w:p w:rsidR="00185969" w:rsidRPr="008438E9" w:rsidRDefault="00185969" w:rsidP="0018596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7"/>
        <w:jc w:val="center"/>
        <w:rPr>
          <w:spacing w:val="-11"/>
          <w:sz w:val="24"/>
          <w:szCs w:val="24"/>
        </w:rPr>
      </w:pPr>
      <w:r w:rsidRPr="008438E9">
        <w:rPr>
          <w:rFonts w:ascii="Times New Roman" w:hAnsi="Times New Roman" w:cs="Times New Roman"/>
          <w:b/>
          <w:spacing w:val="-3"/>
          <w:sz w:val="24"/>
          <w:szCs w:val="24"/>
        </w:rPr>
        <w:t>Стволовая часть головного мозга, функции ствола и его отделов.</w:t>
      </w:r>
    </w:p>
    <w:p w:rsidR="00185969" w:rsidRPr="008438E9" w:rsidRDefault="00185969" w:rsidP="00185969">
      <w:pPr>
        <w:pStyle w:val="Default"/>
        <w:ind w:left="20" w:right="20" w:firstLine="280"/>
        <w:jc w:val="both"/>
        <w:rPr>
          <w:color w:val="auto"/>
        </w:rPr>
      </w:pPr>
      <w:r w:rsidRPr="008438E9">
        <w:rPr>
          <w:b/>
          <w:color w:val="auto"/>
        </w:rPr>
        <w:t>Продолговатый мозг</w:t>
      </w:r>
      <w:r w:rsidRPr="008438E9">
        <w:rPr>
          <w:color w:val="auto"/>
        </w:rPr>
        <w:t xml:space="preserve"> выполняет многообразные функции, многие из которых являются жизненно важными. Рефлекторные соматические реакции направлены на поддержание позы</w:t>
      </w:r>
      <w:proofErr w:type="gramStart"/>
      <w:r w:rsidRPr="008438E9">
        <w:rPr>
          <w:color w:val="auto"/>
        </w:rPr>
        <w:t>..</w:t>
      </w:r>
      <w:proofErr w:type="gramEnd"/>
    </w:p>
    <w:p w:rsidR="00185969" w:rsidRPr="008438E9" w:rsidRDefault="00185969" w:rsidP="00185969">
      <w:pPr>
        <w:pStyle w:val="Default"/>
        <w:ind w:left="20" w:right="20" w:firstLine="280"/>
        <w:jc w:val="both"/>
        <w:rPr>
          <w:color w:val="auto"/>
        </w:rPr>
      </w:pPr>
      <w:r w:rsidRPr="008438E9">
        <w:rPr>
          <w:color w:val="auto"/>
        </w:rPr>
        <w:t xml:space="preserve"> Для ядер продолговатого мозга характерны двигательные пищевые рефлексы: жевание и проглатывание пищи. 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>Вегетативные ядра продолговатого мозга осуществляют рефлекторный контроль дыхания, деятельности сердца, тонуса сосудов, функции пищеварительных желез. Нервные клетки дыхательного центра находятся в ретикулярной формации в области четвертого желудочка головного мозга. Повреждение этой зоны приводит к остановке дыхания. Вторым жизненно важным центром ретикулярной формации продолговатого мозга являются центры, регулирующие деятельность сердца и тонус сосудов. Раздражение одних участков ретикулярной формации вызывает увеличение тонуса сосудов и повышение артериального давления, раздражение других — расширение сосудов и падение артериального давления. На уровне продолговатого мозга располагается сосудодвигательный центр, который регулирует сужение и расширение сосудов. Ядра продолговатого мозга</w:t>
      </w:r>
      <w:r w:rsidR="00DC67B9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принимают участие в обеспечении сложных рефлекторных актов (сосания, жевания, глотания, рвоты, чихания), благодаря которым осуществляется ориентировка в окружающем мире и выживание индивидуума. В связи с важностью этих функций системы блуждающего, языкоглоточного,</w:t>
      </w:r>
      <w:r w:rsidR="00135B31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подъязычного и тройничного нервов развиваются на самых ранних этапах онтогенеза. Даже при анэнцефалии (речь идет о детях, которые рождаются без коры больших полушарий) сохраняются акты сосания, жевания, глотания. Сохранность этих актов обеспечивает выживаемость таких детей</w:t>
      </w:r>
    </w:p>
    <w:p w:rsidR="00185969" w:rsidRPr="008438E9" w:rsidRDefault="00185969" w:rsidP="00185969">
      <w:pPr>
        <w:pStyle w:val="Default"/>
        <w:spacing w:after="60"/>
        <w:ind w:right="20" w:firstLine="280"/>
        <w:jc w:val="both"/>
        <w:rPr>
          <w:color w:val="auto"/>
        </w:rPr>
      </w:pPr>
      <w:r w:rsidRPr="008438E9">
        <w:rPr>
          <w:color w:val="auto"/>
        </w:rPr>
        <w:t xml:space="preserve">Таким образом, продолговатый мозг регулирует деятельность многих органов грудной и брюшной полости. Нормальное функционирование этого отдела центральной нервной системы жизненно необходимо. Повреждение других отделов нервной системы может протекать бессимптомно вследствие больших компенсаторных возможностей мозга, но малейшее повреждение продолговатого мозга приводит к тяжелым нарушениям жизнедеятельности и смерти. </w:t>
      </w:r>
    </w:p>
    <w:p w:rsidR="00805AF6" w:rsidRPr="008438E9" w:rsidRDefault="00805AF6" w:rsidP="00805AF6">
      <w:pPr>
        <w:pStyle w:val="2"/>
        <w:rPr>
          <w:sz w:val="24"/>
          <w:szCs w:val="24"/>
        </w:rPr>
      </w:pPr>
      <w:r w:rsidRPr="008438E9">
        <w:rPr>
          <w:b/>
          <w:smallCaps/>
          <w:sz w:val="24"/>
          <w:szCs w:val="24"/>
        </w:rPr>
        <w:t>Задний мозг</w:t>
      </w:r>
      <w:proofErr w:type="gramStart"/>
      <w:r w:rsidRPr="008438E9">
        <w:rPr>
          <w:sz w:val="24"/>
          <w:szCs w:val="24"/>
        </w:rPr>
        <w:t xml:space="preserve"> В</w:t>
      </w:r>
      <w:proofErr w:type="gramEnd"/>
      <w:r w:rsidRPr="008438E9">
        <w:rPr>
          <w:sz w:val="24"/>
          <w:szCs w:val="24"/>
        </w:rPr>
        <w:t xml:space="preserve">ключает мост и мозжечок. </w:t>
      </w:r>
    </w:p>
    <w:p w:rsidR="002B38F6" w:rsidRPr="008438E9" w:rsidRDefault="00FF5174" w:rsidP="002B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E9">
        <w:rPr>
          <w:rFonts w:ascii="Times New Roman" w:hAnsi="Times New Roman" w:cs="Times New Roman"/>
          <w:b/>
          <w:sz w:val="24"/>
          <w:szCs w:val="24"/>
        </w:rPr>
        <w:t>Мост</w:t>
      </w:r>
      <w:r w:rsidRPr="008438E9">
        <w:rPr>
          <w:rFonts w:ascii="Times New Roman" w:hAnsi="Times New Roman" w:cs="Times New Roman"/>
          <w:sz w:val="24"/>
          <w:szCs w:val="24"/>
        </w:rPr>
        <w:t xml:space="preserve"> лежит спереди продолговатого мозга и имеет переднюю (выпуклую) и заднюю (плоскую) поверхности, которые </w:t>
      </w:r>
      <w:proofErr w:type="gramStart"/>
      <w:r w:rsidRPr="008438E9">
        <w:rPr>
          <w:rFonts w:ascii="Times New Roman" w:hAnsi="Times New Roman" w:cs="Times New Roman"/>
          <w:sz w:val="24"/>
          <w:szCs w:val="24"/>
        </w:rPr>
        <w:t>образуют верхнюю часть</w:t>
      </w:r>
      <w:proofErr w:type="gramEnd"/>
      <w:r w:rsidRPr="008438E9">
        <w:rPr>
          <w:rFonts w:ascii="Times New Roman" w:hAnsi="Times New Roman" w:cs="Times New Roman"/>
          <w:sz w:val="24"/>
          <w:szCs w:val="24"/>
        </w:rPr>
        <w:t xml:space="preserve"> ромбовидной ямки. Боковые его части сужены и являются ножками моста, соединяющими мост с мозжечком. Мост состоит из серого и белого вещества. Вся эта система проводящих путей связывает через мост кору больших полушарий с корой полушарий мозжечка. </w:t>
      </w:r>
      <w:proofErr w:type="spellStart"/>
      <w:r w:rsidR="00801D79" w:rsidRPr="008438E9">
        <w:rPr>
          <w:rFonts w:ascii="Times New Roman" w:hAnsi="Times New Roman" w:cs="Times New Roman"/>
          <w:sz w:val="24"/>
          <w:szCs w:val="24"/>
        </w:rPr>
        <w:t>Варолиев</w:t>
      </w:r>
      <w:proofErr w:type="spellEnd"/>
      <w:r w:rsidR="00801D79" w:rsidRPr="008438E9">
        <w:rPr>
          <w:rFonts w:ascii="Times New Roman" w:hAnsi="Times New Roman" w:cs="Times New Roman"/>
          <w:sz w:val="24"/>
          <w:szCs w:val="24"/>
        </w:rPr>
        <w:t xml:space="preserve"> мост выполняет двигательные, сенсорные, интегративные и проводниковые функции. В мосте располагается </w:t>
      </w:r>
      <w:proofErr w:type="spellStart"/>
      <w:r w:rsidR="00801D79" w:rsidRPr="008438E9">
        <w:rPr>
          <w:rFonts w:ascii="Times New Roman" w:hAnsi="Times New Roman" w:cs="Times New Roman"/>
          <w:i/>
          <w:iCs/>
          <w:sz w:val="24"/>
          <w:szCs w:val="24"/>
        </w:rPr>
        <w:t>пневмотаксический</w:t>
      </w:r>
      <w:proofErr w:type="spellEnd"/>
      <w:r w:rsidR="00801D79" w:rsidRPr="008438E9">
        <w:rPr>
          <w:rFonts w:ascii="Times New Roman" w:hAnsi="Times New Roman" w:cs="Times New Roman"/>
          <w:i/>
          <w:iCs/>
          <w:sz w:val="24"/>
          <w:szCs w:val="24"/>
        </w:rPr>
        <w:t xml:space="preserve"> центр,</w:t>
      </w:r>
      <w:r w:rsidR="00801D79" w:rsidRPr="008438E9">
        <w:rPr>
          <w:rFonts w:ascii="Times New Roman" w:hAnsi="Times New Roman" w:cs="Times New Roman"/>
          <w:sz w:val="24"/>
          <w:szCs w:val="24"/>
        </w:rPr>
        <w:t xml:space="preserve"> запускающий центр выдоха продолговатого мозга, а также группа нейронов, активирующих центр вдоха.</w:t>
      </w:r>
      <w:r w:rsidR="002B38F6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="002B38F6" w:rsidRPr="0084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мосте </w:t>
      </w:r>
      <w:proofErr w:type="spellStart"/>
      <w:r w:rsidR="002B38F6" w:rsidRPr="00843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Варолия</w:t>
      </w:r>
      <w:proofErr w:type="spellEnd"/>
      <w:r w:rsidR="002B38F6" w:rsidRPr="0084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ядра – центры черепных нервов, которые отвечают за жевательные движения. Он обеспечивает также чувствительность кожи лица, слизистой глаз и носа.</w:t>
      </w:r>
    </w:p>
    <w:p w:rsidR="00801D79" w:rsidRPr="008438E9" w:rsidRDefault="00801D79" w:rsidP="00F23FA5">
      <w:pPr>
        <w:pStyle w:val="a7"/>
        <w:spacing w:before="0" w:beforeAutospacing="0" w:after="0" w:afterAutospacing="0"/>
      </w:pPr>
      <w:r w:rsidRPr="008438E9">
        <w:t>Через мост проходят все восходящие и нисходящие пути, связывающие мост с мозжечком, спинным мозгом, корой больших полушарий и другими структурами центральной нервной системы</w:t>
      </w:r>
    </w:p>
    <w:p w:rsidR="00185969" w:rsidRPr="008438E9" w:rsidRDefault="00185969" w:rsidP="00FF5174">
      <w:pPr>
        <w:pStyle w:val="Default"/>
        <w:spacing w:before="120"/>
        <w:rPr>
          <w:color w:val="auto"/>
        </w:rPr>
      </w:pPr>
      <w:r w:rsidRPr="008438E9">
        <w:rPr>
          <w:b/>
          <w:color w:val="auto"/>
        </w:rPr>
        <w:t>Мозжечок о</w:t>
      </w:r>
      <w:r w:rsidRPr="008438E9">
        <w:rPr>
          <w:color w:val="auto"/>
        </w:rPr>
        <w:t xml:space="preserve">беспечивает координацию движений. При поражениях его развиваются разнообразные нарушения двигательной активности и мышечного тонуса, а также вегетативные расстройства. Мозжечковая недостаточность связана с неспособностью </w:t>
      </w:r>
      <w:proofErr w:type="gramStart"/>
      <w:r w:rsidRPr="008438E9">
        <w:rPr>
          <w:color w:val="auto"/>
        </w:rPr>
        <w:t>поддерживать</w:t>
      </w:r>
      <w:proofErr w:type="gramEnd"/>
      <w:r w:rsidRPr="008438E9">
        <w:rPr>
          <w:color w:val="auto"/>
        </w:rPr>
        <w:t xml:space="preserve"> позу. Например, при смещении пассивно висящей конечности она не возвращается в исходное положение, а раскачивается подобно маятнику. Для мозжечковых повреждений характерны тремор, нарушение величины, скорости и направления движений, что приводит к утрате плавности и стабильности двигательных реакций. Целенаправленные движения (попытка взять предмет) выполняются порывисто, рывками, промахами мимо цели. </w:t>
      </w:r>
    </w:p>
    <w:p w:rsidR="00F23FA5" w:rsidRPr="008438E9" w:rsidRDefault="00185969" w:rsidP="00F23FA5">
      <w:pPr>
        <w:pStyle w:val="a7"/>
        <w:spacing w:before="0" w:beforeAutospacing="0" w:after="0" w:afterAutospacing="0"/>
      </w:pPr>
      <w:r w:rsidRPr="008438E9">
        <w:lastRenderedPageBreak/>
        <w:t xml:space="preserve">В </w:t>
      </w:r>
      <w:r w:rsidRPr="008438E9">
        <w:rPr>
          <w:b/>
        </w:rPr>
        <w:t>среднем мозге</w:t>
      </w:r>
      <w:r w:rsidRPr="008438E9">
        <w:t xml:space="preserve"> замыкается ряд рефлексов. Нейроны бугров четверохолмия отвечают за ориентировочные </w:t>
      </w:r>
      <w:r w:rsidR="00F23FA5" w:rsidRPr="008438E9">
        <w:t xml:space="preserve">реакции </w:t>
      </w:r>
      <w:proofErr w:type="spellStart"/>
      <w:r w:rsidR="00F23FA5" w:rsidRPr="008438E9">
        <w:t>настораживания</w:t>
      </w:r>
      <w:proofErr w:type="spellEnd"/>
      <w:r w:rsidR="00F23FA5" w:rsidRPr="008438E9">
        <w:t xml:space="preserve"> и так называемые </w:t>
      </w:r>
      <w:proofErr w:type="gramStart"/>
      <w:r w:rsidR="00F23FA5" w:rsidRPr="008438E9">
        <w:t>старт-рефлексы</w:t>
      </w:r>
      <w:proofErr w:type="gramEnd"/>
      <w:r w:rsidR="00F23FA5" w:rsidRPr="008438E9">
        <w:t xml:space="preserve"> на внезапные, еще не распознанные, зрительные или звуковые сигналы. Активация среднего мозга в этих случаях через гипоталамус приводит к повышению тонуса мышц, учащению сокращений сердца; происходит подготовка к избеганию или к оборонительной реакции</w:t>
      </w:r>
      <w:r w:rsidRPr="008438E9">
        <w:t xml:space="preserve">. </w:t>
      </w:r>
    </w:p>
    <w:p w:rsidR="00F23FA5" w:rsidRPr="008438E9" w:rsidRDefault="00F23FA5" w:rsidP="00F23FA5">
      <w:pPr>
        <w:pStyle w:val="a7"/>
        <w:spacing w:before="0" w:beforeAutospacing="0" w:after="0" w:afterAutospacing="0"/>
      </w:pPr>
      <w:r w:rsidRPr="008438E9">
        <w:t xml:space="preserve">У человека </w:t>
      </w:r>
      <w:proofErr w:type="spellStart"/>
      <w:r w:rsidRPr="008438E9">
        <w:t>четверохолмный</w:t>
      </w:r>
      <w:proofErr w:type="spellEnd"/>
      <w:r w:rsidRPr="008438E9">
        <w:t xml:space="preserve"> рефлекс является сторожевым. В случаях повышенной возбудимости четверохолмий при внезапном звуковом или световом раздражении у человека возникает вздрагивание, иногда вскакивание на ноги, вскрикивание, максимально быстрое удаление от раздражителя, подчас безудержное бегство.</w:t>
      </w:r>
    </w:p>
    <w:p w:rsidR="00185969" w:rsidRPr="008438E9" w:rsidRDefault="00185969" w:rsidP="00F23FA5">
      <w:pPr>
        <w:pStyle w:val="Default"/>
        <w:ind w:left="20" w:firstLine="280"/>
        <w:jc w:val="both"/>
        <w:rPr>
          <w:color w:val="auto"/>
        </w:rPr>
      </w:pPr>
      <w:r w:rsidRPr="008438E9">
        <w:rPr>
          <w:color w:val="auto"/>
        </w:rPr>
        <w:t xml:space="preserve">Черная субстанция обеспечивает сложную координацию движений. В ней находятся содержащие дофамин нейроны, регулирующие эмоциональное поведение. Повреждение черной субстанции приводит к нарушению тонких движений пальцев рук, развитию тремора (болезнь Паркинсона). Красное ядро отвечает за тонус мышц-сгибателей. </w:t>
      </w:r>
    </w:p>
    <w:p w:rsidR="00185969" w:rsidRPr="008438E9" w:rsidRDefault="00185969" w:rsidP="0018596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79"/>
        <w:jc w:val="center"/>
        <w:rPr>
          <w:b/>
          <w:spacing w:val="-11"/>
          <w:sz w:val="24"/>
          <w:szCs w:val="24"/>
        </w:rPr>
      </w:pPr>
      <w:r w:rsidRPr="008438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Кора больших полушарий. Функциональные зоны коры. 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Большие полушария головного мозга </w:t>
      </w:r>
      <w:proofErr w:type="gramStart"/>
      <w:r w:rsidRPr="008438E9">
        <w:rPr>
          <w:rFonts w:ascii="Times New Roman" w:hAnsi="Times New Roman" w:cs="Times New Roman"/>
          <w:sz w:val="24"/>
          <w:szCs w:val="24"/>
        </w:rPr>
        <w:t>представляют собой самый массивный отдел головного мозга составляют</w:t>
      </w:r>
      <w:proofErr w:type="gramEnd"/>
      <w:r w:rsidRPr="008438E9">
        <w:rPr>
          <w:rFonts w:ascii="Times New Roman" w:hAnsi="Times New Roman" w:cs="Times New Roman"/>
          <w:sz w:val="24"/>
          <w:szCs w:val="24"/>
        </w:rPr>
        <w:t xml:space="preserve"> почти 80 % от общей массы мозга. 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>Головной мозг разделен по средней линии глубокой вертикальной щелью на правое и левое полушария. В глубине средней части оба полушария соединены между собой большой спайкой – мозолистым телом.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>В каждом полушарии выделяют доли: лобную, теменную, височную, затылочную и островок</w:t>
      </w:r>
      <w:r w:rsidR="002B38F6" w:rsidRPr="008438E9">
        <w:rPr>
          <w:rFonts w:ascii="Times New Roman" w:hAnsi="Times New Roman" w:cs="Times New Roman"/>
          <w:sz w:val="24"/>
          <w:szCs w:val="24"/>
        </w:rPr>
        <w:t xml:space="preserve">. </w:t>
      </w:r>
      <w:r w:rsidRPr="008438E9">
        <w:rPr>
          <w:rFonts w:ascii="Times New Roman" w:hAnsi="Times New Roman" w:cs="Times New Roman"/>
          <w:sz w:val="24"/>
          <w:szCs w:val="24"/>
        </w:rPr>
        <w:t xml:space="preserve"> Каждая доля мозга имеет различное функциональное значение.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 В извилинах </w:t>
      </w:r>
      <w:r w:rsidRPr="008438E9">
        <w:rPr>
          <w:rFonts w:ascii="Times New Roman" w:hAnsi="Times New Roman" w:cs="Times New Roman"/>
          <w:b/>
          <w:sz w:val="24"/>
          <w:szCs w:val="24"/>
        </w:rPr>
        <w:t>лобной доли</w:t>
      </w:r>
      <w:r w:rsidRPr="008438E9">
        <w:rPr>
          <w:rFonts w:ascii="Times New Roman" w:hAnsi="Times New Roman" w:cs="Times New Roman"/>
          <w:sz w:val="24"/>
          <w:szCs w:val="24"/>
        </w:rPr>
        <w:t xml:space="preserve"> сконцентрировано</w:t>
      </w:r>
      <w:r w:rsidR="00DC67B9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несколько функционально важных центров. Передняя центральная извилина является «представительством» первичной двигательной зоны со строго определенной проекцией участков тела.</w:t>
      </w:r>
      <w:r w:rsidR="008438E9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Лицо «расположено» в нижней трети извилины, рука – в средней трети, затем следуют туловище и таз, «занимающие» верхнюю треть извилины. Двигательная область ноги «расположена» на медиальной поверхности. Таким образом, человек спроецирован в передней центральной извилине</w:t>
      </w:r>
      <w:r w:rsidR="008438E9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 xml:space="preserve">вверх ногами и вниз головой 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Передняя центральная извилина вместе с прилегающими задними отделами лобных извилин выполняет очень важную в функциональном отношении роль. Она является центром произвольных движений. 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>В заднем отделе верхней лобной извилины располагается особая зона коры, анатомически и функционально тесно связанная с экстрапирамидной системой. Это – специальная система «обеспечения» произвольных движений. Будучи филогенетически более старой, экстрапирамидная система у человека обеспечивает автоматическую регуляцию «заученных» двигательных актов, поддержание общего мышечного тонуса, «готовность» периферического двигательного аппарата к совершению движения,</w:t>
      </w:r>
      <w:r w:rsidR="002B65E2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перераспределение мышечного тонуса при движениях. Кроме того, она участвует в поддержании нормальной позы.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В заднем отделе средней лобной извилины находится лобный глазодвигательный центр, осуществляющий контроль за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>, одновременным поворотом головы и глаз в противоположную сторону, вызывающим раздражение этого центра. Его функция имеет огромное значение в осуществлении так называемого ориентировочного рефлекса, или рефлекса «что такое?», имеющего, в свою очередь, очень важное приспособительное значение.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В заднем отделе нижней лобной извилины находится моторный центр речи (центр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>). Лобный отдел коры больших полушарий принимает также активное участие в организации целенаправленной деятельности, перспективном планировании, формировании мышления.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b/>
          <w:sz w:val="24"/>
          <w:szCs w:val="24"/>
        </w:rPr>
        <w:t>Теменна</w:t>
      </w:r>
      <w:r w:rsidRPr="008438E9">
        <w:rPr>
          <w:rFonts w:ascii="Times New Roman" w:hAnsi="Times New Roman" w:cs="Times New Roman"/>
          <w:sz w:val="24"/>
          <w:szCs w:val="24"/>
        </w:rPr>
        <w:t>я доля занимает верхнебоковые поверхности полушария.</w:t>
      </w:r>
      <w:r w:rsidR="008A4324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Теменная доля, как и лобная, составляет значительную часть полушарий головного мозга. Функция теменной доли связана с восприятием и анализом чувствительных раздражений, пространственной</w:t>
      </w:r>
      <w:r w:rsidR="00DC67B9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ориентацией.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>В верхней теменной извилине находятся центры, ведающие сложными видами глубокой чувствительности: мышечно-суставным, двухмерно-пространственным чувством, чувством веса и объема движений, чувством распознавания предметов на ощупь. Таким образом, в теменной доле</w:t>
      </w:r>
      <w:r w:rsidR="00F66DB6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находится корковый отдел чувствительного анализатора.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lastRenderedPageBreak/>
        <w:t xml:space="preserve">В нижней теменной извилине расположены центры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праксисом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понимают ставшие автоматизированными в процессе повторений и упражнений целенаправленные движения. Они вырабатываются в процессе обучения и постоянной практики в течение жизни индивидуума.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Ходьба, еда, одевание, механический элемент письма, различные виды трудовой деятельности (например, движения водителя по управлению автомобилем, косьба и пр.) отражают двигательные стереотипы, обеспечиваемые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праксисом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>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b/>
          <w:sz w:val="24"/>
          <w:szCs w:val="24"/>
        </w:rPr>
        <w:t>Височная</w:t>
      </w:r>
      <w:r w:rsidRPr="008438E9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gramStart"/>
      <w:r w:rsidRPr="008438E9">
        <w:rPr>
          <w:rFonts w:ascii="Times New Roman" w:hAnsi="Times New Roman" w:cs="Times New Roman"/>
          <w:sz w:val="24"/>
          <w:szCs w:val="24"/>
        </w:rPr>
        <w:t>занимает нижнебоковую поверхность полушарий Функция височной доли связана</w:t>
      </w:r>
      <w:proofErr w:type="gramEnd"/>
      <w:r w:rsidRPr="008438E9">
        <w:rPr>
          <w:rFonts w:ascii="Times New Roman" w:hAnsi="Times New Roman" w:cs="Times New Roman"/>
          <w:sz w:val="24"/>
          <w:szCs w:val="24"/>
        </w:rPr>
        <w:t xml:space="preserve"> с восприятием слуховых, вкусовых, обонятельных ощущений, анализом и синтезом речевых звуков, механизмами памяти. Основной функциональный центр верхнебоковой поверхности височной доли находится в верхней височной извилине. Здесь располагается слуховой, или гностический, центр речи (центр Вернике).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В верхней височной извилине и на внутренней ее поверхности находится слуховая проекционная область коры. Обонятельная проекционная область находится в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гиппокамповой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извилине, в ее переднем отделе (так называемом крючке). Рядом с обонятельными проекционными зонами находятся и вкусовые центры. Существуют данные, свидетельствующие о том, что височная доля связана с чувством равновесия. Так, раздражение электрическим током задних отделов височной доли вызывает головокружение и ощущение вращения. Височные доли играют большую роль в организации сложных психических процессов, в частности, памяти и сновидений.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b/>
          <w:sz w:val="24"/>
          <w:szCs w:val="24"/>
        </w:rPr>
        <w:t>Затылочная</w:t>
      </w:r>
      <w:r w:rsidRPr="008438E9">
        <w:rPr>
          <w:rFonts w:ascii="Times New Roman" w:hAnsi="Times New Roman" w:cs="Times New Roman"/>
          <w:sz w:val="24"/>
          <w:szCs w:val="24"/>
        </w:rPr>
        <w:t xml:space="preserve"> доля занимает задние отделы полушарий. Функция затылочной доли связана с восприятием и переработкой зрительной информации, организацией сложных процессов зрительного восприятия. При этом в области клина проецируется верхняя половина сетчатки глаз, воспринимающая свет от нижних полей зрения; в области язычковой извилины находится нижняя половина сетчатки глаза, воспринимающая свет от верхних полей зрения.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В глубине боковой борозды лежит небольшой участок коры, который прикрыт краями лобной, височной и теменной долей. Это – так называемая </w:t>
      </w:r>
      <w:r w:rsidRPr="008438E9">
        <w:rPr>
          <w:rFonts w:ascii="Times New Roman" w:hAnsi="Times New Roman" w:cs="Times New Roman"/>
          <w:b/>
          <w:sz w:val="24"/>
          <w:szCs w:val="24"/>
        </w:rPr>
        <w:t>закрытая долька, или островок</w:t>
      </w:r>
      <w:r w:rsidRPr="008438E9">
        <w:rPr>
          <w:rFonts w:ascii="Times New Roman" w:hAnsi="Times New Roman" w:cs="Times New Roman"/>
          <w:sz w:val="24"/>
          <w:szCs w:val="24"/>
        </w:rPr>
        <w:t>. От примыкающих соседних отделов мозга он отделен круговой бороздой. Поверхность островка разделена его продольной центральной бороздой на переднюю и заднюю части. Функционально кора островка связана, по-видимому, с иннервацией внутренних органов. Кроме того, в островке проецируется анализатор вкуса.</w:t>
      </w:r>
    </w:p>
    <w:p w:rsidR="00185969" w:rsidRPr="008438E9" w:rsidRDefault="00185969" w:rsidP="00FF51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Внутренняя и нижняя поверхности полушарий объединяются в так называемую </w:t>
      </w:r>
      <w:proofErr w:type="spellStart"/>
      <w:r w:rsidRPr="008438E9">
        <w:rPr>
          <w:rFonts w:ascii="Times New Roman" w:hAnsi="Times New Roman" w:cs="Times New Roman"/>
          <w:b/>
          <w:sz w:val="24"/>
          <w:szCs w:val="24"/>
        </w:rPr>
        <w:t>лимбическую</w:t>
      </w:r>
      <w:proofErr w:type="spellEnd"/>
      <w:r w:rsidRPr="008438E9">
        <w:rPr>
          <w:rFonts w:ascii="Times New Roman" w:hAnsi="Times New Roman" w:cs="Times New Roman"/>
          <w:b/>
          <w:sz w:val="24"/>
          <w:szCs w:val="24"/>
        </w:rPr>
        <w:t xml:space="preserve"> (краевую) </w:t>
      </w:r>
      <w:r w:rsidRPr="008438E9">
        <w:rPr>
          <w:rFonts w:ascii="Times New Roman" w:hAnsi="Times New Roman" w:cs="Times New Roman"/>
          <w:sz w:val="24"/>
          <w:szCs w:val="24"/>
        </w:rPr>
        <w:t>долю.</w:t>
      </w:r>
      <w:r w:rsidRPr="0084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74" w:rsidRPr="0084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 xml:space="preserve"> Основной функцией этого комплекса является не столько обеспечение связи с внешним миром,</w:t>
      </w:r>
      <w:r w:rsidR="00FF5174" w:rsidRPr="008438E9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>сколько регуляция обменных процессов, влечений к аффективной жизни.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Они регулируют сложные, многоплановые функции внутренних органов и поведенческие реакции. Лимбико-ретикулярный комплекс – важнейшая интегративная система организма.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система имеет также </w:t>
      </w:r>
      <w:proofErr w:type="gramStart"/>
      <w:r w:rsidRPr="008438E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438E9">
        <w:rPr>
          <w:rFonts w:ascii="Times New Roman" w:hAnsi="Times New Roman" w:cs="Times New Roman"/>
          <w:sz w:val="24"/>
          <w:szCs w:val="24"/>
        </w:rPr>
        <w:t xml:space="preserve"> в формировании мотиваций. Мотивация (или внутреннее побуждение) включает в себя сложнейшие инстинктивные и эмоциональные реакции (пищевые, оборонительные, половые).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система принимает участие в регуляции сна и бодрствования.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доля выполняет важную функцию обоняния, а также организации сложных форм эмоциональных и поведенческих реакций.</w:t>
      </w:r>
      <w:r w:rsidR="00DE29EE">
        <w:rPr>
          <w:rFonts w:ascii="Times New Roman" w:hAnsi="Times New Roman" w:cs="Times New Roman"/>
          <w:sz w:val="24"/>
          <w:szCs w:val="24"/>
        </w:rPr>
        <w:t xml:space="preserve"> </w:t>
      </w:r>
      <w:r w:rsidRPr="008438E9">
        <w:rPr>
          <w:rFonts w:ascii="Times New Roman" w:hAnsi="Times New Roman" w:cs="Times New Roman"/>
          <w:sz w:val="24"/>
          <w:szCs w:val="24"/>
        </w:rPr>
        <w:t xml:space="preserve">Обонятельный мозг является частью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системы. Поскольку обонятельный анализатор играет важную роль в регуляции эмоций, его центральный отдел относят к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системе, образно названной «общим знаменателем» для множества эмоциональных и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висцеросоматических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реакций организма.</w:t>
      </w:r>
    </w:p>
    <w:p w:rsidR="00185969" w:rsidRPr="008438E9" w:rsidRDefault="00185969" w:rsidP="0018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b/>
          <w:sz w:val="24"/>
          <w:szCs w:val="24"/>
        </w:rPr>
        <w:t>Мозолистое тело</w:t>
      </w:r>
      <w:r w:rsidRPr="008438E9">
        <w:rPr>
          <w:rFonts w:ascii="Times New Roman" w:hAnsi="Times New Roman" w:cs="Times New Roman"/>
          <w:sz w:val="24"/>
          <w:szCs w:val="24"/>
        </w:rPr>
        <w:t xml:space="preserve"> – это дугообразная тонкая пластинка, соединяет филогенетически наиболее молодые участки полушарий и играет важную роль в обмене информацией между ними. </w:t>
      </w:r>
    </w:p>
    <w:p w:rsidR="00185969" w:rsidRPr="008438E9" w:rsidRDefault="00185969" w:rsidP="00DE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E9">
        <w:rPr>
          <w:rFonts w:ascii="Times New Roman" w:hAnsi="Times New Roman" w:cs="Times New Roman"/>
          <w:sz w:val="24"/>
          <w:szCs w:val="24"/>
        </w:rPr>
        <w:t xml:space="preserve">Мозолистое тело выполняет важную функцию в процессах обучения и памяти. </w:t>
      </w:r>
      <w:proofErr w:type="gramStart"/>
      <w:r w:rsidRPr="008438E9">
        <w:rPr>
          <w:rFonts w:ascii="Times New Roman" w:hAnsi="Times New Roman" w:cs="Times New Roman"/>
          <w:sz w:val="24"/>
          <w:szCs w:val="24"/>
        </w:rPr>
        <w:t>Было обнаружено, что оно способствует корреляции изображений на правой и левой половинах поля зрения, интеграции ощущений, поступающих от парных конечностей, необходимых для обучения двигательной координации, интеграции процессов внимания и активации в полушариях.</w:t>
      </w:r>
      <w:proofErr w:type="gramEnd"/>
      <w:r w:rsidRPr="008438E9">
        <w:rPr>
          <w:rFonts w:ascii="Times New Roman" w:hAnsi="Times New Roman" w:cs="Times New Roman"/>
          <w:sz w:val="24"/>
          <w:szCs w:val="24"/>
        </w:rPr>
        <w:t xml:space="preserve"> Было также обнаружено, что расстройство этих процессов снижает скорость обучения. Поражение мозолистого тела может приводить к нарушению процессов </w:t>
      </w:r>
      <w:proofErr w:type="spellStart"/>
      <w:r w:rsidRPr="008438E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8438E9">
        <w:rPr>
          <w:rFonts w:ascii="Times New Roman" w:hAnsi="Times New Roman" w:cs="Times New Roman"/>
          <w:sz w:val="24"/>
          <w:szCs w:val="24"/>
        </w:rPr>
        <w:t xml:space="preserve"> (узнавания) и потере координации между правыми и левыми конечностями. Таким образом, мозолистое тело не просто объединяет два полушария, а выполняет важные функции координации межполушарной деятельности и обучения.</w:t>
      </w:r>
    </w:p>
    <w:p w:rsidR="00801D79" w:rsidRDefault="006248C3">
      <w:pPr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68ADBAFD" wp14:editId="6BEB7CA2">
            <wp:simplePos x="0" y="0"/>
            <wp:positionH relativeFrom="column">
              <wp:posOffset>1823085</wp:posOffset>
            </wp:positionH>
            <wp:positionV relativeFrom="paragraph">
              <wp:posOffset>167005</wp:posOffset>
            </wp:positionV>
            <wp:extent cx="4770120" cy="3024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324" w:rsidRDefault="008A4324" w:rsidP="00801D79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Приложение</w:t>
      </w:r>
    </w:p>
    <w:p w:rsidR="00DC67B9" w:rsidRDefault="00DC67B9" w:rsidP="00DC67B9">
      <w:pPr>
        <w:pStyle w:val="Default"/>
        <w:rPr>
          <w:i/>
          <w:iCs/>
          <w:color w:val="auto"/>
          <w:sz w:val="22"/>
          <w:szCs w:val="22"/>
        </w:rPr>
      </w:pPr>
    </w:p>
    <w:p w:rsidR="00DC67B9" w:rsidRDefault="00DC67B9" w:rsidP="00DC67B9">
      <w:pPr>
        <w:pStyle w:val="Default"/>
        <w:rPr>
          <w:color w:val="auto"/>
          <w:sz w:val="22"/>
          <w:szCs w:val="22"/>
        </w:rPr>
      </w:pPr>
      <w:r w:rsidRPr="008A4324">
        <w:rPr>
          <w:b/>
          <w:i/>
          <w:iCs/>
          <w:color w:val="auto"/>
          <w:sz w:val="22"/>
          <w:szCs w:val="22"/>
        </w:rPr>
        <w:t xml:space="preserve">Рис. </w:t>
      </w:r>
      <w:r w:rsidR="00801D79">
        <w:rPr>
          <w:b/>
          <w:i/>
          <w:iCs/>
          <w:color w:val="auto"/>
          <w:sz w:val="22"/>
          <w:szCs w:val="22"/>
        </w:rPr>
        <w:t>1</w:t>
      </w:r>
      <w:r w:rsidRPr="008A4324">
        <w:rPr>
          <w:b/>
          <w:i/>
          <w:iCs/>
          <w:color w:val="auto"/>
          <w:sz w:val="22"/>
          <w:szCs w:val="22"/>
        </w:rPr>
        <w:t xml:space="preserve">. </w:t>
      </w:r>
      <w:r w:rsidRPr="008A4324">
        <w:rPr>
          <w:b/>
          <w:color w:val="auto"/>
          <w:sz w:val="22"/>
          <w:szCs w:val="22"/>
        </w:rPr>
        <w:t>Головной мозг</w:t>
      </w:r>
      <w:r w:rsidRPr="00282C4B">
        <w:rPr>
          <w:color w:val="auto"/>
          <w:sz w:val="22"/>
          <w:szCs w:val="22"/>
        </w:rPr>
        <w:t xml:space="preserve">: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1 </w:t>
      </w:r>
      <w:r w:rsidRPr="00691771">
        <w:rPr>
          <w:color w:val="auto"/>
        </w:rPr>
        <w:t xml:space="preserve">— продолговатый мозг;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2 </w:t>
      </w:r>
      <w:r w:rsidRPr="00691771">
        <w:rPr>
          <w:color w:val="auto"/>
        </w:rPr>
        <w:t>— мост мозга;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3 </w:t>
      </w:r>
      <w:r w:rsidRPr="00691771">
        <w:rPr>
          <w:color w:val="auto"/>
        </w:rPr>
        <w:t>— промежуточный мозг;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4 </w:t>
      </w:r>
      <w:r w:rsidRPr="00691771">
        <w:rPr>
          <w:color w:val="auto"/>
        </w:rPr>
        <w:t xml:space="preserve">— </w:t>
      </w:r>
      <w:r w:rsidR="006248C3" w:rsidRPr="00691771">
        <w:rPr>
          <w:color w:val="auto"/>
        </w:rPr>
        <w:t>теменная доля коры</w:t>
      </w:r>
      <w:r w:rsidRPr="00691771">
        <w:rPr>
          <w:color w:val="auto"/>
        </w:rPr>
        <w:t xml:space="preserve">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color w:val="auto"/>
        </w:rPr>
        <w:t xml:space="preserve">5 — </w:t>
      </w:r>
      <w:r w:rsidR="006248C3" w:rsidRPr="00691771">
        <w:rPr>
          <w:color w:val="auto"/>
        </w:rPr>
        <w:t>лобная доля коры</w:t>
      </w:r>
      <w:r w:rsidRPr="00691771">
        <w:rPr>
          <w:color w:val="auto"/>
        </w:rPr>
        <w:t xml:space="preserve">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6 </w:t>
      </w:r>
      <w:r w:rsidRPr="00691771">
        <w:rPr>
          <w:color w:val="auto"/>
        </w:rPr>
        <w:t xml:space="preserve">— мозолистое тело;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7 </w:t>
      </w:r>
      <w:r w:rsidRPr="00691771">
        <w:rPr>
          <w:color w:val="auto"/>
        </w:rPr>
        <w:t xml:space="preserve">— </w:t>
      </w:r>
      <w:proofErr w:type="spellStart"/>
      <w:r w:rsidR="006248C3" w:rsidRPr="00691771">
        <w:rPr>
          <w:color w:val="auto"/>
        </w:rPr>
        <w:t>лимбическая</w:t>
      </w:r>
      <w:proofErr w:type="spellEnd"/>
      <w:r w:rsidR="006248C3" w:rsidRPr="00691771">
        <w:rPr>
          <w:color w:val="auto"/>
        </w:rPr>
        <w:t xml:space="preserve"> доля</w:t>
      </w:r>
      <w:r w:rsidRPr="00691771">
        <w:rPr>
          <w:color w:val="auto"/>
        </w:rPr>
        <w:t xml:space="preserve">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8 </w:t>
      </w:r>
      <w:r w:rsidRPr="00691771">
        <w:rPr>
          <w:color w:val="auto"/>
        </w:rPr>
        <w:t xml:space="preserve">— </w:t>
      </w:r>
      <w:r w:rsidR="006248C3" w:rsidRPr="00691771">
        <w:rPr>
          <w:color w:val="auto"/>
        </w:rPr>
        <w:t>затылочная доля коры</w:t>
      </w:r>
      <w:r w:rsidRPr="00691771">
        <w:rPr>
          <w:color w:val="auto"/>
        </w:rPr>
        <w:t xml:space="preserve">; </w:t>
      </w:r>
    </w:p>
    <w:p w:rsidR="00DC67B9" w:rsidRPr="00691771" w:rsidRDefault="00DC67B9" w:rsidP="00DC67B9">
      <w:pPr>
        <w:pStyle w:val="Default"/>
        <w:rPr>
          <w:color w:val="auto"/>
        </w:rPr>
      </w:pPr>
      <w:r w:rsidRPr="00691771">
        <w:rPr>
          <w:i/>
          <w:iCs/>
          <w:color w:val="auto"/>
        </w:rPr>
        <w:t xml:space="preserve">9 — </w:t>
      </w:r>
      <w:r w:rsidRPr="00691771">
        <w:rPr>
          <w:color w:val="auto"/>
        </w:rPr>
        <w:t>средний мозг;</w:t>
      </w:r>
    </w:p>
    <w:p w:rsidR="00DC67B9" w:rsidRPr="00282C4B" w:rsidRDefault="00DC67B9" w:rsidP="00DC67B9">
      <w:pPr>
        <w:pStyle w:val="Default"/>
        <w:rPr>
          <w:color w:val="auto"/>
          <w:sz w:val="22"/>
          <w:szCs w:val="22"/>
        </w:rPr>
      </w:pPr>
      <w:r w:rsidRPr="00691771">
        <w:rPr>
          <w:i/>
          <w:iCs/>
          <w:color w:val="auto"/>
        </w:rPr>
        <w:t xml:space="preserve">10 — </w:t>
      </w:r>
      <w:r w:rsidRPr="00691771">
        <w:rPr>
          <w:color w:val="auto"/>
        </w:rPr>
        <w:t>мозжечок</w:t>
      </w:r>
      <w:r w:rsidRPr="00282C4B">
        <w:rPr>
          <w:color w:val="auto"/>
          <w:sz w:val="22"/>
          <w:szCs w:val="22"/>
        </w:rPr>
        <w:t xml:space="preserve"> </w:t>
      </w:r>
    </w:p>
    <w:p w:rsidR="00801D79" w:rsidRDefault="00801D79" w:rsidP="00801D79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91771" w:rsidRDefault="00691771" w:rsidP="00801D79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801D79" w:rsidRPr="00691771" w:rsidRDefault="00691771" w:rsidP="00801D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17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1C8D4F80" wp14:editId="742FABC0">
            <wp:simplePos x="0" y="0"/>
            <wp:positionH relativeFrom="column">
              <wp:posOffset>-186690</wp:posOffset>
            </wp:positionH>
            <wp:positionV relativeFrom="paragraph">
              <wp:posOffset>349885</wp:posOffset>
            </wp:positionV>
            <wp:extent cx="4086225" cy="36836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80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1" t="4587" r="11667"/>
                    <a:stretch/>
                  </pic:blipFill>
                  <pic:spPr bwMode="auto">
                    <a:xfrm>
                      <a:off x="0" y="0"/>
                      <a:ext cx="4086225" cy="368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79"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 w:rsidR="00801D79" w:rsidRPr="00691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Продольный разрез по средней линии головного мозга:</w:t>
      </w:r>
    </w:p>
    <w:p w:rsidR="00691771" w:rsidRPr="00691771" w:rsidRDefault="00801D79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>1 —</w:t>
      </w:r>
      <w:r w:rsidR="00691771"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затылочная доля</w:t>
      </w:r>
    </w:p>
    <w:p w:rsidR="00691771" w:rsidRPr="00691771" w:rsidRDefault="00691771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2 — теменная доля;</w:t>
      </w:r>
    </w:p>
    <w:p w:rsidR="00691771" w:rsidRPr="00691771" w:rsidRDefault="00691771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3 — мозжечок; </w:t>
      </w:r>
    </w:p>
    <w:p w:rsidR="00691771" w:rsidRPr="00691771" w:rsidRDefault="003167E9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771" w:rsidRPr="00691771">
        <w:rPr>
          <w:rFonts w:ascii="Times New Roman" w:hAnsi="Times New Roman" w:cs="Times New Roman"/>
          <w:color w:val="000000"/>
          <w:sz w:val="24"/>
          <w:szCs w:val="24"/>
        </w:rPr>
        <w:t>4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771" w:rsidRPr="00691771">
        <w:rPr>
          <w:rFonts w:ascii="Times New Roman" w:hAnsi="Times New Roman" w:cs="Times New Roman"/>
          <w:color w:val="000000"/>
          <w:sz w:val="24"/>
          <w:szCs w:val="24"/>
        </w:rPr>
        <w:t>островок;</w:t>
      </w:r>
    </w:p>
    <w:p w:rsidR="00691771" w:rsidRPr="00691771" w:rsidRDefault="00691771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5 — височная доля; </w:t>
      </w:r>
    </w:p>
    <w:p w:rsidR="00691771" w:rsidRPr="00691771" w:rsidRDefault="00691771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6 — про</w:t>
      </w:r>
      <w:r w:rsidRPr="006917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долговатый мозг; </w:t>
      </w:r>
    </w:p>
    <w:p w:rsidR="00691771" w:rsidRPr="00691771" w:rsidRDefault="00691771" w:rsidP="006917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 7 —</w:t>
      </w:r>
      <w:r w:rsidR="00316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D79"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лобная доля; </w:t>
      </w:r>
    </w:p>
    <w:p w:rsidR="00801D79" w:rsidRPr="00691771" w:rsidRDefault="003167E9" w:rsidP="006917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D79" w:rsidRPr="00691771">
        <w:rPr>
          <w:rFonts w:ascii="Times New Roman" w:hAnsi="Times New Roman" w:cs="Times New Roman"/>
          <w:color w:val="000000"/>
          <w:sz w:val="24"/>
          <w:szCs w:val="24"/>
        </w:rPr>
        <w:t xml:space="preserve">8 — мост; </w:t>
      </w:r>
    </w:p>
    <w:p w:rsidR="005E4135" w:rsidRDefault="005E4135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/>
    <w:p w:rsidR="00DE29EE" w:rsidRDefault="00DE29EE" w:rsidP="009C677C"/>
    <w:p w:rsidR="00DE29EE" w:rsidRDefault="00DE29EE"/>
    <w:sectPr w:rsidR="00DE29EE" w:rsidSect="00DE29E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19"/>
    <w:multiLevelType w:val="hybridMultilevel"/>
    <w:tmpl w:val="C17C2566"/>
    <w:lvl w:ilvl="0" w:tplc="0B76F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9C0"/>
    <w:multiLevelType w:val="hybridMultilevel"/>
    <w:tmpl w:val="38CE9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969"/>
    <w:rsid w:val="00071907"/>
    <w:rsid w:val="000A254A"/>
    <w:rsid w:val="000E212E"/>
    <w:rsid w:val="00135B31"/>
    <w:rsid w:val="00185969"/>
    <w:rsid w:val="002B38F6"/>
    <w:rsid w:val="002B65E2"/>
    <w:rsid w:val="003167E9"/>
    <w:rsid w:val="0042292A"/>
    <w:rsid w:val="005E4135"/>
    <w:rsid w:val="006248C3"/>
    <w:rsid w:val="00630844"/>
    <w:rsid w:val="00691771"/>
    <w:rsid w:val="00801D79"/>
    <w:rsid w:val="00805AF6"/>
    <w:rsid w:val="008438E9"/>
    <w:rsid w:val="008A3516"/>
    <w:rsid w:val="008A4324"/>
    <w:rsid w:val="009106A3"/>
    <w:rsid w:val="009C677C"/>
    <w:rsid w:val="00A23EB5"/>
    <w:rsid w:val="00BF6055"/>
    <w:rsid w:val="00DC67B9"/>
    <w:rsid w:val="00DE29EE"/>
    <w:rsid w:val="00E60CF7"/>
    <w:rsid w:val="00F23FA5"/>
    <w:rsid w:val="00F252B9"/>
    <w:rsid w:val="00F66DB6"/>
    <w:rsid w:val="00FE5B95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3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B95"/>
    <w:pPr>
      <w:widowControl w:val="0"/>
      <w:spacing w:after="0" w:line="240" w:lineRule="auto"/>
      <w:ind w:left="720" w:firstLine="482"/>
      <w:contextualSpacing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1">
    <w:name w:val="Обычный1"/>
    <w:rsid w:val="000719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805A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22</cp:revision>
  <cp:lastPrinted>2018-10-03T11:30:00Z</cp:lastPrinted>
  <dcterms:created xsi:type="dcterms:W3CDTF">2015-09-11T10:09:00Z</dcterms:created>
  <dcterms:modified xsi:type="dcterms:W3CDTF">2020-05-24T12:22:00Z</dcterms:modified>
</cp:coreProperties>
</file>